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ПРЕДОСТАВЛЕНИИ БАНКОВСКИХ ВЫПИСОК И ПЛАТЁЖНЫХ ДОКУМЕНТОВ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Выписки необходимы в формате, позволяющем установить дату, сумму, плательщика, получателя, назначение и основание каждой операции, включая сведения об электронных платёжных документах и лицах, подписавших распоряжения.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