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РЕШЕНИЯ, ПРИНЯТОГО ПО ВОПРОСУ ВНЕ ПОВЕСТКИ ДНЯ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вопрос отсутствовал в заблаговременно направленной повестке. Все участники на собрании не присутствовали, поэтому расширение повестки не допускалось.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