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РЕШЕНИЯ ИЗ-ЗА НЕНАДЛЕЖАЩЕГО УВЕДОМЛЕНИЯ УЧАСТНИКА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Уведомление не направлялось по адресу участника либо направлено с нарушением установленного срока и без материалов повестки. Заявитель объективно не мог присутствовать, представить позицию и проголосовать.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