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РЕШЕНИЯ ОБЩЕГО СОБРАНИЯ УЧАСТНИКОВ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года оформлен протокол общего собрания участников № [___], которым принято решение о [содержание решения]. Заявитель с решением не согласен, поскольку при его принятии нарушены требования закона, устава и права заявителя на участие в управлении обществом.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Нарушение является существенным: оно повлияло либо могло повлиять на результаты голосования и повлекло неблагоприятные последствия в виде [смены директора, перераспределения долей, одобрения сделки, ограничения доступа к информации, изменения устава].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Решения собраний регулируются статьями 181.1–181.5 ГК РФ и статьёй 43 Федерального закона № 14-ФЗ. Оспоримое решение может быть признано недействительным при существенном нарушении процедуры и нарушении прав участника; ничтожное решение недействительно независимо от признания судом в предусмотренных законом случаях.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нарушения учитываются влияние голоса заявителя, добросовестность сторон, возможность устранения последствий и наличие самостоятельных оснований ничтожности. Срок обращения и момент, когда участник узнал или должен был узнать о решении, подлежат отдельному обоснованию.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