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МАТЕРИАЛОВ К ОБЩЕМУ СОБРАНИЮ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