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ПРЕДЛОЖЕНИЕ О ВЫДВИЖЕНИИ КАНДИДАТА НА ДОЛЖНОСТЬ ДИРЕКТОРА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Необходимость корпоративного действия вызвана вопросами, требующими решения общего собрания: [прекращение полномочий директора, утверждение сделки, предоставление документов, изменение устава, распределение прибыли, избрание органов управления]. Инициатор действует в пределах компетенции, предусмотренной уставом и Законом об ООО.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исключения последующих споров необходимо соблюсти порядок созыва, сроки уведомления, способ направления материалов, правила регистрации участников, определения кворума и оформления итогов голосования. В документе предусмотрены поля для отражения этих обстоятельств.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32–37 Федерального закона № 14-ФЗ регулируют компетенцию, созыв, проведение и оформление решений общего собрания участников ООО. Устав может конкретизировать порядок, но не вправе лишать участника установленных законом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65.2 и 67.1 ГК РФ закрепляют право участника участвовать в управлении корпорацией и требования к подтверждению решений. Соблюдение порядка уведомления, кворума, голосования и удостоверения решения снижает риск его последующего оспаривания.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