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ПРЕДЛОЖЕНИЕ УЧАСТНИКА О ВКЛЮЧЕНИИ ВОПРОСОВ В ПОВЕСТКУ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корпоративного действия вызвана вопросами, требующими решения общего собрания: [прекращение полномочий директора, утверждение сделки, предоставление документов, изменение устава, распределение прибыли, избрание органов управления]. Инициатор действует в пределах компетенции, предусмотренной уставом и Законом об ООО.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исключения последующих споров необходимо соблюсти порядок созыва, сроки уведомления, способ направления материалов, правила регистрации участников, определения кворума и оформления итогов голосования. В документе предусмотрены поля для отражения этих обстоятельств.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32–37 Федерального закона № 14-ФЗ регулируют компетенцию, созыв, проведение и оформление решений общего собрания участников ООО. Устав может конкретизировать порядок, но не вправе лишать участника установленных законом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65.2 и 67.1 ГК РФ закрепляют право участника участвовать в управлении корпорацией и требования к подтверждению решений. Соблюдение порядка уведомления, кворума, голосования и удостоверения решения снижает риск его последующего оспаривания.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