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УСТРАНЕНИИ ПРЕПЯТСТВИЙ В УПРАВЛЕНИИ ДЕЯТЕЛЬНОСТЬЮ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Длительный конфликт участников препятствует деятельности общества: собрания срываются, решения по обязательным вопросам не принимаются, документация удерживается, исполнение договоров и взаимодействие с банками затруднены. Поведение оппонента выходит за пределы добросовестного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Предлагаемый способ защиты направлен не на получение необоснованного преимущества, а на восстановление управляемости общества и прекращение действий, делающих его деятельность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Исключение участника является исключительной мерой защиты и допускается статьёй 10 Федерального закона № 14-ФЗ при грубом нарушении обязанностей либо действиях, делающих деятельность общества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10, 65.2 и 67 ГК РФ требуют добросовестного осуществления корпоративных прав. Суд оценивает конкретное поведение каждой стороны, его последствия для общества и возможность устранения конфликта менее жёсткими средствами.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