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ВСТРЕЧНЫЙ ИСК ОБ ИСКЛЮЧЕНИИ ДРУГОГО УЧАСТНИКА ОБЩЕСТВА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Длительный конфликт участников препятствует деятельности общества: собрания срываются, решения по обязательным вопросам не принимаются, документация удерживается, исполнение договоров и взаимодействие с банками затруднены. Поведение оппонента выходит за пределы добросовестного осуществления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Предлагаемый способ защиты направлен не на получение необоснованного преимущества, а на восстановление управляемости общества и прекращение действий, делающих его деятельность невозможной или существенно затрудняющих её.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Исключение участника является исключительной мерой защиты и допускается статьёй 10 Федерального закона № 14-ФЗ при грубом нарушении обязанностей либо действиях, делающих деятельность общества невозможной или существенно затрудняющих её.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10, 65.2 и 67 ГК РФ требуют добросовестного осуществления корпоративных прав. Суд оценивает конкретное поведение каждой стороны, его последствия для общества и возможность устранения конфликта менее жёсткими средствами.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Удовлетворить заявленное требование и восстановить нарушенное корпоративное право истца способом, указанным в исковом заявлении.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Обязать ответчика и соответствующий регистрирующий / учётный орган совершить действия, необходимые для фактического исполнения решения.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