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РАЗМЕРА ДЕЙСТВИТЕЛЬНОЙ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необходимо учитывать действительную экономическую стоимость чистых активов, в том числе рыночную стоимость недвижимости, оборудования, финансовых вложений и реальной дебиторской задолженности, а также проверять обоснованность обязательств.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