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ВЗЫСКАНИИ ДЕЙСТВИТЕЛЬНОЙ СТОИМОСТИ ДОЛИ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 20__ года участник реализовал право на выход из общества / его доля перешла к обществу. На дату перехода доля составляла [___] % уставного капитала. Общество обязано определить и выплатить действительную стоимость доли на основании данных бухгалтерской отчётности и реальной стоимости активов.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общества не представлен / не учитывает рыночную стоимость недвижимости, оборудования, дебиторской задолженности и иных активов / содержит необоснованные обязательства. Между сторонами возник спор о размере и форме исполнения.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расчёте необходимо учитывать действительную экономическую стоимость чистых активов, в том числе рыночную стоимость недвижимости, оборудования, финансовых вложений и реальной дебиторской задолженности, а также проверять обоснованность обязательств.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Выход участника и последствия перехода доли к обществу регулируются статьями 23 и 26 Федерального закона № 14-ФЗ. Право на выход зависит от содержания устава и реализуется в нотариальной форме в предусмотренном законом порядке.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Действительная стоимость определяется по данным бухгалтерской отчётности за установленный законом период, однако при споре суд проверяет достоверность учёта и реальную стоимость активов и обязательств. За просрочку денежного исполнения могут начисляться проценты по статье 395 ГК РФ.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общества действительную стоимость доли в размере [___] руб.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проценты по статье 395 ГК РФ за период с [дата] по день фактического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