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ВОЗРАЖЕНИЯ ПРОТИВ ГОСУДАРСТВЕННОЙ РЕГИСТРАЦИИ ИЗМЕНЕНИЙ В УСТАВЕ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Безвозмездная передача доли оформлена при отсутствии намерения дарителя, с использованием поддельной подписи или для обхода ограничений. Доказательства передачи корпоративных прав и принятия дара противоречивы.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