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НОВОЙ РЕДАКЦИИ УСТАВА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