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НЕДЕЙСТВИТЕЛЬНЫМ ПРИНЯТИЯ НОВОГО УЧАСТНИКА В ОБЩЕСТВО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Решением общего собрания от «___» _________ 20__ года изменён размер уставного капитала и соотношение долей участников / утверждена новая редакция устава. Вследствие этих действий доля заявителя уменьшилась с [___] % до [___] %.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был надлежащим образом уведомлён, дополнительные вклады оплачены не полностью / порядок принятия нового участника нарушен / документы содержат недостоверные сведения. Изменение капитала использовано не для финансирования общества, а для перераспределения корпоративного контроля.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Порядок увеличения и уменьшения уставного капитала, внесения дополнительных вкладов и изменения устава установлен статьями 17–20 Федерального закона № 14-ФЗ. Решение принимается компетентным органом с предусмотренным большинством голосов и исполняется в установленные сроки.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Изменение капитала не должно использоваться исключительно для недобросовестного размывания доли и захвата контроля. Оцениваются реальность оплаты вкладов, деловая цель финансирования, уведомление участников и соблюдение регистрационной процедуры.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