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ИТОГОВАЯ ПИСЬМЕННАЯ ПОЗИЦИЯ КОНТРОЛИРУЕМОГО ЛИЦА ПО РЕЗУЛЬТАТАМ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письменная позиция контролируемого лица по результатам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