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ПОСТАНОВЛЕНИЕ ОРГАНА ВАЛЮТНОГО КОНТРОЛЯ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срока связано с подтвержденным техническим сбоем банка, при этом валютная операция законна, документы представлены добровольно и бюджетный контроль не затруднен.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органа валютного контроля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