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СТАТЬЕ 15.1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Расхождение по кассе возникло в одном обособленном подразделении и было исправлено в день внутренней сверки; требуется установить субъект и фактический размер нарушения.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статье 15.1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