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Арбитражный суд города Москвы</w:t>
        <w:br/>
        <w:t>115225, г. Москва, ул. Большая Тульская, д. 17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ЖАЛОБА В СВЯЗИ С НЕНАДЛЕЖАЩИМ ИЗВЕЩЕНИЕМ О РАССМОТРЕНИИ ДЕЛА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обжалование постановления о привлечении организации к административной ответственности.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Постановлением Управления организация привлечена к ответственности и ей назначен административный штраф.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рассмотрении дела отклонены ходатайства о вызове инспектора и истребовании оригинала обращения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 воспроизводит текст протокола и не содержит оценки доводов об отсутствии состава и вины.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Обжалование строится одновременно на материальных возражениях и существенных процедурных нарушениях, повлиявших на результат.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30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Оспорить постановление по процессуальным и материально-правовым основаниям.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Добиваться исследования всех доказательств и проверки законности контрольного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Просить отменить постановление и прекратить производство по делу.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Арбитражный процессуальный кодекс Российской Федерации: главы 24 и 25, а также общие правила доказывания и судебного обжалования.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Ходатайства и определения об отказе.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надлежащего поведения организации.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Ходатайства и определения об отказе.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надлежащего поведения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в связи с ненадлежащим извещением о рассмотрении дела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