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НАЗНАЧЕНИИ НАКАЗАНИЯ НИЖЕ НИЗШЕГО ПРЕДЕЛ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уемые сведения и действия инспектора должны иметь прямую связь с предметом и периодом контрольного мероприятия; запрос всей хозяйственной документации за несколько лет является несоразмерны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енное положение, характер нарушения и совокупность исключительных смягчающих обстоятельств делают минимальный штраф явно несоразмерным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административный штраф ниже низшего предела в допускаемом законом размер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есть исключительные обстоятельства и имущественное полож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менять более строгое наказа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наказания ниже низшего предел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