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ПРЕКРАЩЕНИИ ДЕЛА В СВЯЗИ С МАЛОЗНАЧИТЕЛЬНОСТЬЮ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Формальные признаки нарушения не повлекли вреда, угрозы либо ограничения прав, а недостаток устранен до рассмотрения дела.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Справка об отсутствии повторных нарушений.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добровольного устранения.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по делу.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Исключить применение административного наказания.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Выдать копию решения представителю организации.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Справка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добровольного устранения.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прекращении дела в связи с малозначительностью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